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545F" w:rsidRDefault="005A669D" w:rsidP="00DC41F3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34050" cy="7905750"/>
            <wp:effectExtent l="0" t="0" r="0" b="0"/>
            <wp:docPr id="1" name="Рисунок 1" descr="C:\Users\асош\Desktop\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сош\Desktop\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45F" w:rsidRDefault="0000545F" w:rsidP="00DC41F3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</w:p>
    <w:p w:rsidR="0000545F" w:rsidRDefault="0000545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0545F" w:rsidRDefault="0000545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0545F" w:rsidRDefault="0000545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0545F" w:rsidRDefault="0000545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0545F" w:rsidRDefault="0000545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06D7A" w:rsidRDefault="00106D7A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D23468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D23468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3а).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Годовая промежуточная аттестация проводится в качестве отдельной процедуры, независимо от результатов четвертной (триместровой) аттестации. </w:t>
      </w:r>
    </w:p>
    <w:p w:rsidR="000F5126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3б)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06D7A">
        <w:rPr>
          <w:rFonts w:ascii="Times New Roman" w:hAnsi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результатов четвертных (триместровых) промежуточных аттестаций, и представляет собой результат четвертной (триместровой) аттестации в случае, если учебный предмет, курс, дисциплина, модуль осваивался обучающимся в срок одной четверти (триместра), либо среднее арифметическое результатов четвертных (триместровых) аттестаций в случае, если учебный предмет, курс, дисциплина, модуль осваивался обучающимся в срок более одной четверти (триместра). Округление результата проводится в пользу о</w:t>
      </w:r>
      <w:r w:rsidR="00033938">
        <w:rPr>
          <w:rFonts w:ascii="Times New Roman" w:hAnsi="Times New Roman"/>
          <w:color w:val="000000"/>
          <w:sz w:val="24"/>
          <w:szCs w:val="24"/>
          <w:lang w:eastAsia="ru-RU"/>
        </w:rPr>
        <w:t>бучающегося \ округление результата проводится в сторону результатов промежуточной аттестации за последнюю четверть (триместр)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\ округление результата проводится с учетом _____________________ (указать иные значимые обстоятельства)</w:t>
      </w:r>
      <w:r w:rsidR="0003393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06D7A" w:rsidRPr="000F5126" w:rsidRDefault="00106D7A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4. </w:t>
      </w:r>
    </w:p>
    <w:p w:rsidR="004B45A2" w:rsidRDefault="004B45A2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проводится по учебным предметам, курсам, дисциплинам, модулям, по которым образовательной программой предусмотрено проведение промежуточной аттестации, в сроки, предусмотренные образовательной программой (по итогам года, полугодия, триместра, четверти). </w:t>
      </w:r>
    </w:p>
    <w:p w:rsidR="008350DF" w:rsidRDefault="008350D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B382A" w:rsidRPr="008350DF" w:rsidRDefault="005B382A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и порядок проведения текущего контроля успеваемости </w:t>
      </w:r>
      <w:r w:rsidR="00BA117F"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</w:t>
      </w: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ихся</w:t>
      </w:r>
    </w:p>
    <w:p w:rsidR="0044466B" w:rsidRPr="005B382A" w:rsidRDefault="0044466B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BB4052" w:rsidRDefault="006E3EDF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B4052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BB40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проводится в течение учебного периода </w:t>
      </w:r>
      <w:r w:rsidR="00BB4052">
        <w:rPr>
          <w:rFonts w:ascii="Times New Roman" w:hAnsi="Times New Roman"/>
          <w:color w:val="000000"/>
          <w:sz w:val="24"/>
          <w:szCs w:val="24"/>
          <w:lang w:eastAsia="ru-RU"/>
        </w:rPr>
        <w:t>в целях:</w:t>
      </w:r>
    </w:p>
    <w:p w:rsidR="00BB4052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уровня </w:t>
      </w:r>
      <w:r w:rsidR="004C44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достижения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имися </w:t>
      </w:r>
      <w:r w:rsidR="004C446A">
        <w:rPr>
          <w:rFonts w:ascii="Times New Roman" w:hAnsi="Times New Roman"/>
          <w:color w:val="000000"/>
          <w:sz w:val="24"/>
          <w:szCs w:val="24"/>
          <w:lang w:eastAsia="ru-RU"/>
        </w:rPr>
        <w:t>результатов, предусмотренных образовательной программой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4052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C44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оценки соответствия </w:t>
      </w:r>
      <w:r w:rsid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результатов освоения образовательных программ </w:t>
      </w:r>
      <w:r w:rsidR="00B23B6A" w:rsidRP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требовани</w:t>
      </w:r>
      <w:r w:rsidR="00AD44DA">
        <w:rPr>
          <w:rFonts w:ascii="Times New Roman" w:hAnsi="Times New Roman"/>
          <w:color w:val="000000"/>
          <w:sz w:val="24"/>
          <w:szCs w:val="24"/>
          <w:lang w:eastAsia="ru-RU"/>
        </w:rPr>
        <w:t>ям</w:t>
      </w:r>
      <w:r w:rsidR="00B23B6A" w:rsidRP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23B6A">
        <w:rPr>
          <w:rFonts w:ascii="Times New Roman" w:hAnsi="Times New Roman"/>
          <w:color w:val="000000"/>
          <w:sz w:val="24"/>
          <w:szCs w:val="24"/>
          <w:lang w:eastAsia="ru-RU"/>
        </w:rPr>
        <w:t>ФГОС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4052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B643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B3478" w:rsidRPr="005A2524">
        <w:rPr>
          <w:rFonts w:ascii="Times New Roman" w:hAnsi="Times New Roman"/>
          <w:color w:val="000000"/>
          <w:sz w:val="24"/>
          <w:szCs w:val="24"/>
          <w:lang w:eastAsia="ru-RU"/>
        </w:rPr>
        <w:t>проведения учащимся самооценки, оценк</w:t>
      </w:r>
      <w:r w:rsidR="002F4A90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FB3478"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43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 </w:t>
      </w:r>
      <w:r w:rsidR="00FB3478"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работы </w:t>
      </w:r>
      <w:r w:rsidR="00AD4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педагогическим работником с целью </w:t>
      </w:r>
      <w:r w:rsidR="00B643A7">
        <w:rPr>
          <w:rFonts w:ascii="Times New Roman" w:hAnsi="Times New Roman"/>
          <w:color w:val="000000"/>
          <w:sz w:val="24"/>
          <w:szCs w:val="24"/>
          <w:lang w:eastAsia="ru-RU"/>
        </w:rPr>
        <w:t>возможно</w:t>
      </w:r>
      <w:r w:rsidR="00AD4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 совершенствования </w:t>
      </w:r>
      <w:r w:rsidR="00FB3478"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образовательного процесса</w:t>
      </w:r>
      <w:r w:rsidR="00CC1B8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E3EDF" w:rsidRPr="00827B16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453A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E3EDF"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осуществляется </w:t>
      </w:r>
      <w:r w:rsidR="00AD44DA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педагогическим работником, реализующим соответствующую часть образовательной программы</w:t>
      </w:r>
      <w:r w:rsidR="006E3EDF" w:rsidRPr="00827B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B382A" w:rsidRPr="005B382A" w:rsidRDefault="005B382A" w:rsidP="00EF3CE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57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определяются</w:t>
      </w:r>
      <w:r w:rsidR="00D00C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педагогическим работником с учетом образовательной программы</w:t>
      </w:r>
      <w:r w:rsidR="00CC1B8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00CC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00CCA">
        <w:rPr>
          <w:rFonts w:ascii="Times New Roman" w:hAnsi="Times New Roman"/>
          <w:color w:val="000000"/>
          <w:sz w:val="24"/>
          <w:szCs w:val="24"/>
          <w:lang w:eastAsia="ru-RU"/>
        </w:rPr>
        <w:t>Фиксация результатов текущего контроля осуществляется, как правило,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десятибалльная), а также может быть предусмотрена фиксация удовлетворительной  либо неудовлетворительной оценки результатов освоения образовательных программ без разделения на уровни освоения.</w:t>
      </w: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ихся первого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в течение учебного года осуществляется без фиксации достижений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 в виде отметок по пятибалльной системе</w:t>
      </w:r>
      <w:r w:rsidR="00DA5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A5546" w:rsidRPr="00DA5546">
        <w:rPr>
          <w:rFonts w:ascii="Times New Roman" w:hAnsi="Times New Roman"/>
          <w:color w:val="000000"/>
          <w:sz w:val="24"/>
          <w:szCs w:val="24"/>
          <w:lang w:eastAsia="ru-RU"/>
        </w:rPr>
        <w:t>допустимо использовать только положительную и не различаемую по уровням фиксацию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26A32" w:rsidRPr="005B382A" w:rsidRDefault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00CCA" w:rsidRPr="005B382A" w:rsidDel="00D00C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00C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</w:t>
      </w:r>
      <w:r w:rsidR="00D00CC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учащегося, иную корректировку образовательной деятельности в отношении учащегося. </w:t>
      </w:r>
      <w:r w:rsidR="00526A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61EC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896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Результаты текущего контроля фиксируются в документах (классных журналах и иных установленных документах).</w:t>
      </w:r>
    </w:p>
    <w:p w:rsidR="008961EC" w:rsidRDefault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961EC" w:rsidRPr="005B382A" w:rsidDel="00896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Успеваемость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ихся, занимающихся по индивидуальному учебному плану,</w:t>
      </w:r>
      <w:r w:rsidR="003F37A6"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подлежит текущему контролю </w:t>
      </w:r>
      <w:r w:rsidR="00896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учетом особенностей освоения образовательной программы, предусмотренных индивидуальным учебным планом. </w:t>
      </w:r>
    </w:p>
    <w:p w:rsidR="009336C3" w:rsidRDefault="009336C3" w:rsidP="009336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Педагогические работники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доводят до сведения родителей (законных представителей)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результатах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_____________________ (варианты: классному руководителю, секретарю образовательной организации).</w:t>
      </w:r>
    </w:p>
    <w:p w:rsidR="009336C3" w:rsidRPr="005B382A" w:rsidRDefault="009336C3" w:rsidP="009336C3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B382A" w:rsidRPr="008350DF" w:rsidRDefault="005B382A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Содержание, и порядок проведения промежуточной аттестации</w:t>
      </w:r>
    </w:p>
    <w:p w:rsidR="00603EA8" w:rsidRDefault="00603EA8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ями проведения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аттестации являются: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объективное у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становление фактического уровня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освоения образовательной программы и достижения результатов освоения образовательной программы; 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ФГОС;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оценка достижений конкретного учащегося, позволяющая выявить пробелы в освоении им образовательной программы и у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читывать индивидуальные</w:t>
      </w:r>
      <w:r w:rsidRPr="005A2524">
        <w:rPr>
          <w:rFonts w:ascii="Times New Roman" w:hAnsi="Times New Roman"/>
          <w:sz w:val="24"/>
          <w:szCs w:val="24"/>
          <w:lang w:eastAsia="ru-RU"/>
        </w:rPr>
        <w:t> 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потребности учащегося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осуществлении образовательной деятельности,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в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являются: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письменная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письменный ответ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 наблюдениях; письменные ответы на вопросы теста; сочинения, изложен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ия, диктанты, рефераты и другое;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устная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устный ответ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егося на один или систему вопросов в форме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ответа на билеты,  беседы, собеседования и другое;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омбинированная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сочетание письменных и устных форм проверок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программой может быть предусмотрена накопительная балльная система зачета результатов деятельности обучающегося. </w:t>
      </w:r>
    </w:p>
    <w:p w:rsidR="00CC1B81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257BF" w:rsidRPr="007257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57BF">
        <w:rPr>
          <w:rFonts w:ascii="Times New Roman" w:hAnsi="Times New Roman"/>
          <w:color w:val="000000"/>
          <w:sz w:val="24"/>
          <w:szCs w:val="24"/>
          <w:lang w:eastAsia="ru-RU"/>
        </w:rPr>
        <w:t>Фиксация результатов промежуточной аттестации осуществляется, как правило, по пятибалльной системе. Образовательной программой может быть предусмотрена иная шкала фиксации результатов промежуточной аттестации (например, десятибалльная), а также может быть предусмотрена фиксация удовлетворительного  либо неудовлетворительного результата промежуточной аттестации без разделения на уровни.</w:t>
      </w:r>
    </w:p>
    <w:p w:rsidR="009336C3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пропуске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имся по уважительной причине более половины учебного времени, отводимого на изучение </w:t>
      </w:r>
      <w:r w:rsidR="009336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предмета,</w:t>
      </w:r>
      <w:r w:rsidR="009336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40136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9336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рганизацией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9336C3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404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336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Педагогические работники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доводят до сведения родителей (законных представителей)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результатах </w:t>
      </w:r>
      <w:r w:rsidR="009336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учащихся</w:t>
      </w:r>
      <w:r w:rsidR="009336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_____________________ (варианты: классному руководителю, секретарю образовательной организации).</w:t>
      </w:r>
    </w:p>
    <w:p w:rsidR="00D04178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Symbol" w:hAnsi="Symbol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3F37A6"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449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с</w:t>
      </w:r>
      <w:r w:rsidR="00A9146E">
        <w:rPr>
          <w:rFonts w:ascii="Times New Roman" w:hAnsi="Times New Roman"/>
          <w:color w:val="000000"/>
          <w:sz w:val="24"/>
          <w:szCs w:val="24"/>
          <w:lang w:eastAsia="ru-RU"/>
        </w:rPr>
        <w:t>рок</w:t>
      </w:r>
      <w:r w:rsidR="00C04497">
        <w:rPr>
          <w:rFonts w:ascii="Times New Roman" w:hAnsi="Times New Roman"/>
          <w:color w:val="000000"/>
          <w:sz w:val="24"/>
          <w:szCs w:val="24"/>
          <w:lang w:eastAsia="ru-RU"/>
        </w:rPr>
        <w:t>ов и порядка</w:t>
      </w:r>
      <w:r w:rsidR="00A17D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225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проведения промежуточной </w:t>
      </w:r>
      <w:r w:rsidR="00A914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аттестации </w:t>
      </w:r>
      <w:r w:rsidR="00A17D42">
        <w:rPr>
          <w:rFonts w:ascii="Times New Roman" w:hAnsi="Times New Roman"/>
          <w:color w:val="000000"/>
          <w:sz w:val="24"/>
          <w:szCs w:val="24"/>
          <w:lang w:eastAsia="ru-RU"/>
        </w:rPr>
        <w:t>могут быть установлены</w:t>
      </w:r>
      <w:r w:rsidR="00A17D42" w:rsidRPr="00DE1D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Организацией</w:t>
      </w:r>
      <w:r w:rsidR="00A17D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следующих категорий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9225ED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заявлению учащихся (их законных представителей)</w:t>
      </w:r>
      <w:r w:rsidR="00A17D42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AD590A">
        <w:rPr>
          <w:rFonts w:ascii="Symbol" w:hAnsi="Symbol"/>
          <w:color w:val="000000"/>
          <w:sz w:val="24"/>
          <w:szCs w:val="24"/>
          <w:lang w:eastAsia="ru-RU"/>
        </w:rPr>
        <w:t></w:t>
      </w:r>
    </w:p>
    <w:p w:rsidR="005B382A" w:rsidRPr="005B382A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выезжающи</w:t>
      </w:r>
      <w:r w:rsidR="00A17D42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учебно-тренировочные сборы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олимпиады школьников, на российские или международные спортивные соревнования, конкурсы, смотры, олимпиады и тренировочные сборы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иные подобные мероприятия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D5A00" w:rsidRDefault="00AD590A" w:rsidP="006579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="005B382A" w:rsidRPr="005B382A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="005B382A"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отъезжающи</w:t>
      </w:r>
      <w:r w:rsidR="00A17D42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постоянное место жительства за рубеж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C7887" w:rsidRDefault="00D04178" w:rsidP="00D0417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иных учащихся </w:t>
      </w:r>
      <w:r w:rsidR="00AC78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решению …. (педагогического совета или иного органа). </w:t>
      </w:r>
    </w:p>
    <w:p w:rsidR="005B382A" w:rsidRDefault="006D5A00" w:rsidP="006579B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="00A914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Для </w:t>
      </w:r>
      <w:r w:rsidR="00AC14E2">
        <w:rPr>
          <w:rFonts w:ascii="Times New Roman" w:hAnsi="Times New Roman"/>
          <w:color w:val="000000"/>
          <w:sz w:val="24"/>
          <w:szCs w:val="24"/>
          <w:lang w:eastAsia="ru-RU"/>
        </w:rPr>
        <w:t>учащихся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обучающихся по индивидуальному учебному плану, сроки и порядок проведения </w:t>
      </w:r>
      <w:r w:rsidR="00A9146E">
        <w:rPr>
          <w:rFonts w:ascii="Times New Roman" w:hAnsi="Times New Roman"/>
          <w:color w:val="000000"/>
          <w:sz w:val="24"/>
          <w:szCs w:val="24"/>
          <w:lang w:eastAsia="ru-RU"/>
        </w:rPr>
        <w:t>промежуточной аттестации определяются индивидуальным учебным планом.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Итоги промежуточной аттестации обсуждаются на заседаниях методических объединений и педагогического совета </w:t>
      </w:r>
      <w:r w:rsidR="00704A64"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 w:rsidR="003F37A6" w:rsidRPr="00827B1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B382A" w:rsidRDefault="006D5A00" w:rsidP="00827B16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AD590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перевода </w:t>
      </w:r>
      <w:r w:rsidR="00BA117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ихся в следующий класс</w:t>
      </w:r>
    </w:p>
    <w:p w:rsidR="008350DF" w:rsidRPr="005B382A" w:rsidRDefault="008350DF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освоившие в полном объёме 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соответствующую часть </w:t>
      </w:r>
      <w:r w:rsidR="0079495F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>ой</w:t>
      </w:r>
      <w:r w:rsidR="0079495F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программ</w:t>
      </w:r>
      <w:r w:rsidR="006D5A00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="00A9146E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переводятся в следующий класс.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 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.3.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иеся обязаны ликвидировать академическую задолженность.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.4.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04A64"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создает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условия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емуся для ликвидации академической задолженности и обеспечи</w:t>
      </w:r>
      <w:r w:rsidR="00F076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вает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контроль за своевременностью ее ликвидации.</w:t>
      </w:r>
    </w:p>
    <w:p w:rsid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.5.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имеющие академическую задолженность, вправе пройти промежуточную аттестацию по соответствующему учебному предмету, курсу,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дисциплине (модулю) не более двух раз в сроки, определяемые </w:t>
      </w:r>
      <w:r w:rsidR="00704A64"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 w:rsidR="008C23E9" w:rsidRPr="00827B16">
        <w:rPr>
          <w:rFonts w:ascii="Times New Roman" w:hAnsi="Times New Roman"/>
          <w:color w:val="000000"/>
          <w:sz w:val="24"/>
          <w:szCs w:val="24"/>
          <w:lang w:eastAsia="ru-RU"/>
        </w:rPr>
        <w:t>ей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,  </w:t>
      </w:r>
      <w:r w:rsidR="005B382A"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установленный данным пунктом срок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образования академической задолженности. В указанный период не включаются время болезни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егося</w:t>
      </w:r>
      <w:r w:rsidRPr="00F0765B">
        <w:rPr>
          <w:rFonts w:ascii="Times New Roman" w:hAnsi="Times New Roman"/>
          <w:color w:val="000000"/>
          <w:sz w:val="24"/>
          <w:szCs w:val="24"/>
          <w:lang w:eastAsia="ru-RU"/>
        </w:rPr>
        <w:t>, нахождение его в отпуске по беременности и родам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0765B" w:rsidRPr="0040136E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1 </w:t>
      </w:r>
    </w:p>
    <w:p w:rsidR="00F0765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Учащиеся обязаны ликвидировать академическую задолженность в течение </w:t>
      </w:r>
      <w:r w:rsidR="004013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 (указать </w:t>
      </w:r>
      <w:r w:rsidR="0040136E"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конкретный 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с</w:t>
      </w:r>
      <w:r w:rsidR="0040136E"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рок</w:t>
      </w:r>
      <w:r w:rsid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(не более года)</w:t>
      </w:r>
      <w:r w:rsidR="0040136E"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, например, месяц)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момента ее возникновения. В указанный срок не включается время каникул. </w:t>
      </w:r>
    </w:p>
    <w:p w:rsidR="00F0765B" w:rsidRPr="0040136E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</w:t>
      </w:r>
      <w:r w:rsidR="0040136E"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2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F0765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Учащиеся обязаны ликвидировать академическую задолженность не позднее ____________________ (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указать конкретную дату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79495F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.6.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</w:t>
      </w:r>
      <w:r w:rsidR="004013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ликвидации академической задолженности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второй раз </w:t>
      </w:r>
      <w:r w:rsidR="0040136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рганизацией создается комиссия.</w:t>
      </w:r>
      <w:r w:rsid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B382A" w:rsidRP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.7.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допускается взимание платы с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за прохождение промежуточной аттестации.</w:t>
      </w:r>
    </w:p>
    <w:p w:rsidR="005B382A" w:rsidRP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.8.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="005B382A"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условно. </w:t>
      </w:r>
    </w:p>
    <w:p w:rsid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.9</w:t>
      </w:r>
      <w:r w:rsidR="00AD59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 в </w:t>
      </w:r>
      <w:r w:rsidR="00704A64"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 по образовательным программам начального общего, основного общего образования</w:t>
      </w:r>
      <w:r w:rsidR="006D1FB7">
        <w:rPr>
          <w:rFonts w:ascii="Times New Roman" w:hAnsi="Times New Roman"/>
          <w:color w:val="000000"/>
          <w:sz w:val="24"/>
          <w:szCs w:val="24"/>
          <w:lang w:eastAsia="ru-RU"/>
        </w:rPr>
        <w:t>, среднего общего образования</w:t>
      </w:r>
      <w:r w:rsidR="005B382A" w:rsidRPr="005B382A">
        <w:rPr>
          <w:rFonts w:ascii="Times New Roman" w:hAnsi="Times New Roman"/>
          <w:color w:val="000000"/>
          <w:sz w:val="24"/>
          <w:szCs w:val="24"/>
          <w:lang w:eastAsia="ru-RU"/>
        </w:rPr>
        <w:t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57582" w:rsidRDefault="00F57582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информирует родителей учащегося о необходимости принятия решения </w:t>
      </w:r>
      <w:r w:rsidR="00C04497">
        <w:rPr>
          <w:rFonts w:ascii="Times New Roman" w:hAnsi="Times New Roman"/>
          <w:color w:val="000000"/>
          <w:sz w:val="24"/>
          <w:szCs w:val="24"/>
          <w:lang w:eastAsia="ru-RU"/>
        </w:rPr>
        <w:t>об организации дальнейшего обучения учащегося</w:t>
      </w:r>
      <w:r w:rsidR="00F076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письменной форме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0441" w:rsidRDefault="00B20441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0136E" w:rsidRPr="00732D7A" w:rsidRDefault="0040136E" w:rsidP="0040136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проведения промежуточной аттестации экстернов</w:t>
      </w:r>
    </w:p>
    <w:p w:rsidR="00732D7A" w:rsidRPr="0040136E" w:rsidRDefault="00732D7A" w:rsidP="00732D7A">
      <w:pPr>
        <w:pStyle w:val="a5"/>
        <w:shd w:val="clear" w:color="auto" w:fill="FFFFFF"/>
        <w:spacing w:after="0" w:line="240" w:lineRule="auto"/>
        <w:ind w:left="120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732D7A" w:rsidRPr="00732D7A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732D7A" w:rsidRPr="00732D7A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732D7A" w:rsidRPr="00732D7A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B20441" w:rsidRPr="00827B16" w:rsidRDefault="00732D7A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организацию не позднее, чем за __________ (варианты: за две недели, за пять рабочих дней, за месяц)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sectPr w:rsidR="00B20441" w:rsidRPr="00827B16" w:rsidSect="00827B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EF"/>
    <w:rsid w:val="0000545F"/>
    <w:rsid w:val="00033938"/>
    <w:rsid w:val="0006157F"/>
    <w:rsid w:val="00091A49"/>
    <w:rsid w:val="00093F84"/>
    <w:rsid w:val="000F5126"/>
    <w:rsid w:val="00106D7A"/>
    <w:rsid w:val="00121C1D"/>
    <w:rsid w:val="001414D9"/>
    <w:rsid w:val="00184515"/>
    <w:rsid w:val="001B2B94"/>
    <w:rsid w:val="0023444C"/>
    <w:rsid w:val="00246DBB"/>
    <w:rsid w:val="002470A5"/>
    <w:rsid w:val="002F4A90"/>
    <w:rsid w:val="00323089"/>
    <w:rsid w:val="003A0C5A"/>
    <w:rsid w:val="003F37A6"/>
    <w:rsid w:val="0040136E"/>
    <w:rsid w:val="0044466B"/>
    <w:rsid w:val="00445B6A"/>
    <w:rsid w:val="00446C3B"/>
    <w:rsid w:val="00453AEB"/>
    <w:rsid w:val="004600B5"/>
    <w:rsid w:val="004B45A2"/>
    <w:rsid w:val="004C446A"/>
    <w:rsid w:val="00523D8E"/>
    <w:rsid w:val="00526A32"/>
    <w:rsid w:val="00540453"/>
    <w:rsid w:val="00567D58"/>
    <w:rsid w:val="00576CFC"/>
    <w:rsid w:val="005805CB"/>
    <w:rsid w:val="005A2524"/>
    <w:rsid w:val="005A669D"/>
    <w:rsid w:val="005B165D"/>
    <w:rsid w:val="005B382A"/>
    <w:rsid w:val="00603EA8"/>
    <w:rsid w:val="006579BF"/>
    <w:rsid w:val="00660D40"/>
    <w:rsid w:val="00662E95"/>
    <w:rsid w:val="006A1888"/>
    <w:rsid w:val="006D1FB7"/>
    <w:rsid w:val="006D5A00"/>
    <w:rsid w:val="006E3EDF"/>
    <w:rsid w:val="00704A64"/>
    <w:rsid w:val="00711E81"/>
    <w:rsid w:val="007257BF"/>
    <w:rsid w:val="007310C4"/>
    <w:rsid w:val="00732D7A"/>
    <w:rsid w:val="0074052B"/>
    <w:rsid w:val="0074535C"/>
    <w:rsid w:val="00753072"/>
    <w:rsid w:val="00770BBF"/>
    <w:rsid w:val="007767B4"/>
    <w:rsid w:val="0079495F"/>
    <w:rsid w:val="007C337C"/>
    <w:rsid w:val="007D25AA"/>
    <w:rsid w:val="00827B16"/>
    <w:rsid w:val="008350DF"/>
    <w:rsid w:val="00846728"/>
    <w:rsid w:val="008961EC"/>
    <w:rsid w:val="008C23E9"/>
    <w:rsid w:val="008D0FEF"/>
    <w:rsid w:val="008D2175"/>
    <w:rsid w:val="00904D74"/>
    <w:rsid w:val="00916D0B"/>
    <w:rsid w:val="009225ED"/>
    <w:rsid w:val="009336C3"/>
    <w:rsid w:val="009571E9"/>
    <w:rsid w:val="00A17D42"/>
    <w:rsid w:val="00A3174E"/>
    <w:rsid w:val="00A9146E"/>
    <w:rsid w:val="00AC14E2"/>
    <w:rsid w:val="00AC7887"/>
    <w:rsid w:val="00AD109E"/>
    <w:rsid w:val="00AD3DCF"/>
    <w:rsid w:val="00AD44DA"/>
    <w:rsid w:val="00AD590A"/>
    <w:rsid w:val="00B20441"/>
    <w:rsid w:val="00B23B6A"/>
    <w:rsid w:val="00B41824"/>
    <w:rsid w:val="00B643A7"/>
    <w:rsid w:val="00B720A1"/>
    <w:rsid w:val="00BA117F"/>
    <w:rsid w:val="00BA5E05"/>
    <w:rsid w:val="00BB21FA"/>
    <w:rsid w:val="00BB4052"/>
    <w:rsid w:val="00BE1E1C"/>
    <w:rsid w:val="00C04497"/>
    <w:rsid w:val="00C144EF"/>
    <w:rsid w:val="00C650EF"/>
    <w:rsid w:val="00C947E8"/>
    <w:rsid w:val="00CC1B81"/>
    <w:rsid w:val="00D00CCA"/>
    <w:rsid w:val="00D04178"/>
    <w:rsid w:val="00D07AAE"/>
    <w:rsid w:val="00D23468"/>
    <w:rsid w:val="00D501DD"/>
    <w:rsid w:val="00DA5546"/>
    <w:rsid w:val="00DB06CE"/>
    <w:rsid w:val="00DC41F3"/>
    <w:rsid w:val="00DE1D25"/>
    <w:rsid w:val="00E257AF"/>
    <w:rsid w:val="00E7678F"/>
    <w:rsid w:val="00E86BDB"/>
    <w:rsid w:val="00EC3934"/>
    <w:rsid w:val="00EC6BA0"/>
    <w:rsid w:val="00EE03B5"/>
    <w:rsid w:val="00EF3CE8"/>
    <w:rsid w:val="00F0765B"/>
    <w:rsid w:val="00F546A8"/>
    <w:rsid w:val="00F57582"/>
    <w:rsid w:val="00F64662"/>
    <w:rsid w:val="00F963A2"/>
    <w:rsid w:val="00FB3478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5A"/>
    <w:rPr>
      <w:rFonts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5A"/>
    <w:rPr>
      <w:rFonts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Виталий Юрьевич</dc:creator>
  <cp:lastModifiedBy>асош</cp:lastModifiedBy>
  <cp:revision>2</cp:revision>
  <dcterms:created xsi:type="dcterms:W3CDTF">2019-02-25T10:04:00Z</dcterms:created>
  <dcterms:modified xsi:type="dcterms:W3CDTF">2019-02-25T10:04:00Z</dcterms:modified>
</cp:coreProperties>
</file>